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289" w:rsidRDefault="00D60F5C">
      <w:pPr>
        <w:rPr>
          <w:rFonts w:ascii="Arial" w:eastAsia="Arial" w:hAnsi="Arial" w:cs="Arial"/>
          <w:b/>
          <w:sz w:val="32"/>
          <w:szCs w:val="32"/>
        </w:rPr>
      </w:pPr>
      <w:r>
        <w:rPr>
          <w:rFonts w:ascii="Arial" w:eastAsia="Arial" w:hAnsi="Arial" w:cs="Arial"/>
          <w:b/>
          <w:sz w:val="32"/>
          <w:szCs w:val="32"/>
        </w:rPr>
        <w:t>Joint Sch</w:t>
      </w:r>
      <w:bookmarkStart w:id="0" w:name="_GoBack"/>
      <w:bookmarkEnd w:id="0"/>
      <w:r>
        <w:rPr>
          <w:rFonts w:ascii="Arial" w:eastAsia="Arial" w:hAnsi="Arial" w:cs="Arial"/>
          <w:b/>
          <w:sz w:val="32"/>
          <w:szCs w:val="32"/>
        </w:rPr>
        <w:t>edule 4 (Commercially Sensitive Information)</w:t>
      </w:r>
    </w:p>
    <w:p w:rsidR="00044289" w:rsidRDefault="00D60F5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smallCaps/>
          <w:color w:val="000000"/>
        </w:rPr>
      </w:pPr>
      <w:r>
        <w:rPr>
          <w:rFonts w:ascii="Arial" w:eastAsia="Arial" w:hAnsi="Arial" w:cs="Arial"/>
          <w:b/>
          <w:color w:val="000000"/>
        </w:rPr>
        <w:t>What is the Commercially Sensitive Information?</w:t>
      </w:r>
    </w:p>
    <w:p w:rsidR="00044289" w:rsidRDefault="00D60F5C">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rFonts w:ascii="Arial" w:eastAsia="Arial" w:hAnsi="Arial" w:cs="Arial"/>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rsidR="00044289" w:rsidRDefault="00D60F5C">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rFonts w:ascii="Arial" w:eastAsia="Arial" w:hAnsi="Arial" w:cs="Arial"/>
          <w:color w:val="000000"/>
        </w:rPr>
        <w:t>Where possible, the Parties</w:t>
      </w:r>
      <w:r>
        <w:rPr>
          <w:rFonts w:ascii="Arial" w:eastAsia="Arial" w:hAnsi="Arial" w:cs="Arial"/>
          <w:color w:val="000000"/>
        </w:rPr>
        <w:t xml:space="preserve"> have sought to identify when any relevant Information will cease to fall into the category of Information to which this Schedule applies in the table below and in the Order Form (which shall be deemed incorporated into the table below).</w:t>
      </w:r>
    </w:p>
    <w:p w:rsidR="00044289" w:rsidRDefault="00D60F5C">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rFonts w:ascii="Arial" w:eastAsia="Arial" w:hAnsi="Arial" w:cs="Arial"/>
          <w:color w:val="000000"/>
        </w:rPr>
        <w:t xml:space="preserve">Without prejudice </w:t>
      </w:r>
      <w:r>
        <w:rPr>
          <w:rFonts w:ascii="Arial" w:eastAsia="Arial" w:hAnsi="Arial" w:cs="Arial"/>
          <w:color w:val="000000"/>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rPr>
        <w:t>e FOIA to the following Information:</w:t>
      </w:r>
    </w:p>
    <w:p w:rsidR="00044289" w:rsidRDefault="00044289">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044289">
        <w:tc>
          <w:tcPr>
            <w:tcW w:w="990" w:type="dxa"/>
          </w:tcPr>
          <w:p w:rsidR="00044289" w:rsidRDefault="00D60F5C">
            <w:pPr>
              <w:keepNext/>
              <w:pBdr>
                <w:top w:val="nil"/>
                <w:left w:val="nil"/>
                <w:bottom w:val="nil"/>
                <w:right w:val="nil"/>
                <w:between w:val="nil"/>
              </w:pBdr>
              <w:spacing w:before="240" w:after="120" w:line="240" w:lineRule="auto"/>
              <w:ind w:left="142"/>
              <w:jc w:val="center"/>
              <w:rPr>
                <w:rFonts w:ascii="Arial" w:eastAsia="Arial" w:hAnsi="Arial" w:cs="Arial"/>
                <w:b/>
                <w:color w:val="000000"/>
              </w:rPr>
            </w:pPr>
            <w:r>
              <w:rPr>
                <w:rFonts w:ascii="Arial" w:eastAsia="Arial" w:hAnsi="Arial" w:cs="Arial"/>
                <w:b/>
                <w:color w:val="000000"/>
              </w:rPr>
              <w:t>No.</w:t>
            </w:r>
          </w:p>
        </w:tc>
        <w:tc>
          <w:tcPr>
            <w:tcW w:w="1710" w:type="dxa"/>
          </w:tcPr>
          <w:p w:rsidR="00044289" w:rsidRDefault="00D60F5C">
            <w:pPr>
              <w:keepNext/>
              <w:pBdr>
                <w:top w:val="nil"/>
                <w:left w:val="nil"/>
                <w:bottom w:val="nil"/>
                <w:right w:val="nil"/>
                <w:between w:val="nil"/>
              </w:pBdr>
              <w:spacing w:before="240" w:after="120" w:line="240" w:lineRule="auto"/>
              <w:ind w:left="142"/>
              <w:jc w:val="center"/>
              <w:rPr>
                <w:rFonts w:ascii="Arial" w:eastAsia="Arial" w:hAnsi="Arial" w:cs="Arial"/>
                <w:b/>
                <w:color w:val="000000"/>
              </w:rPr>
            </w:pPr>
            <w:r>
              <w:rPr>
                <w:rFonts w:ascii="Arial" w:eastAsia="Arial" w:hAnsi="Arial" w:cs="Arial"/>
                <w:b/>
                <w:color w:val="000000"/>
              </w:rPr>
              <w:t>Date</w:t>
            </w:r>
          </w:p>
        </w:tc>
        <w:tc>
          <w:tcPr>
            <w:tcW w:w="3011" w:type="dxa"/>
          </w:tcPr>
          <w:p w:rsidR="00044289" w:rsidRDefault="00D60F5C">
            <w:pPr>
              <w:keepNext/>
              <w:pBdr>
                <w:top w:val="nil"/>
                <w:left w:val="nil"/>
                <w:bottom w:val="nil"/>
                <w:right w:val="nil"/>
                <w:between w:val="nil"/>
              </w:pBdr>
              <w:spacing w:before="240" w:after="120" w:line="240" w:lineRule="auto"/>
              <w:ind w:left="142"/>
              <w:jc w:val="center"/>
              <w:rPr>
                <w:rFonts w:ascii="Arial" w:eastAsia="Arial" w:hAnsi="Arial" w:cs="Arial"/>
                <w:b/>
                <w:color w:val="000000"/>
              </w:rPr>
            </w:pPr>
            <w:r>
              <w:rPr>
                <w:rFonts w:ascii="Arial" w:eastAsia="Arial" w:hAnsi="Arial" w:cs="Arial"/>
                <w:b/>
                <w:color w:val="000000"/>
              </w:rPr>
              <w:t>Item(s)</w:t>
            </w:r>
          </w:p>
        </w:tc>
        <w:tc>
          <w:tcPr>
            <w:tcW w:w="2238" w:type="dxa"/>
          </w:tcPr>
          <w:p w:rsidR="00044289" w:rsidRDefault="00D60F5C">
            <w:pPr>
              <w:keepNext/>
              <w:pBdr>
                <w:top w:val="nil"/>
                <w:left w:val="nil"/>
                <w:bottom w:val="nil"/>
                <w:right w:val="nil"/>
                <w:between w:val="nil"/>
              </w:pBdr>
              <w:spacing w:before="240" w:after="120" w:line="240" w:lineRule="auto"/>
              <w:ind w:left="142"/>
              <w:jc w:val="center"/>
              <w:rPr>
                <w:rFonts w:ascii="Arial" w:eastAsia="Arial" w:hAnsi="Arial" w:cs="Arial"/>
                <w:b/>
                <w:color w:val="000000"/>
              </w:rPr>
            </w:pPr>
            <w:r>
              <w:rPr>
                <w:rFonts w:ascii="Arial" w:eastAsia="Arial" w:hAnsi="Arial" w:cs="Arial"/>
                <w:b/>
                <w:color w:val="000000"/>
              </w:rPr>
              <w:t>Duration of Confidentiality</w:t>
            </w:r>
          </w:p>
        </w:tc>
      </w:tr>
      <w:tr w:rsidR="00044289">
        <w:tc>
          <w:tcPr>
            <w:tcW w:w="990" w:type="dxa"/>
          </w:tcPr>
          <w:p w:rsidR="00044289" w:rsidRDefault="00044289">
            <w:pPr>
              <w:keepNext/>
              <w:pBdr>
                <w:top w:val="nil"/>
                <w:left w:val="nil"/>
                <w:bottom w:val="nil"/>
                <w:right w:val="nil"/>
                <w:between w:val="nil"/>
              </w:pBdr>
              <w:spacing w:before="240" w:after="120" w:line="240" w:lineRule="auto"/>
              <w:ind w:left="142"/>
              <w:jc w:val="both"/>
              <w:rPr>
                <w:rFonts w:ascii="Arial" w:eastAsia="Arial" w:hAnsi="Arial" w:cs="Arial"/>
                <w:color w:val="000000"/>
              </w:rPr>
            </w:pPr>
          </w:p>
        </w:tc>
        <w:tc>
          <w:tcPr>
            <w:tcW w:w="1710" w:type="dxa"/>
          </w:tcPr>
          <w:p w:rsidR="00044289" w:rsidRDefault="00D60F5C">
            <w:pPr>
              <w:keepNext/>
              <w:pBdr>
                <w:top w:val="nil"/>
                <w:left w:val="nil"/>
                <w:bottom w:val="nil"/>
                <w:right w:val="nil"/>
                <w:between w:val="nil"/>
              </w:pBdr>
              <w:spacing w:before="240" w:after="120" w:line="240" w:lineRule="auto"/>
              <w:ind w:left="142"/>
              <w:jc w:val="both"/>
              <w:rPr>
                <w:rFonts w:ascii="Arial" w:eastAsia="Arial" w:hAnsi="Arial" w:cs="Arial"/>
                <w:b/>
                <w:color w:val="000000"/>
              </w:rPr>
            </w:pPr>
            <w:r>
              <w:rPr>
                <w:rFonts w:ascii="Arial" w:eastAsia="Arial" w:hAnsi="Arial" w:cs="Arial"/>
                <w:b/>
                <w:color w:val="000000"/>
              </w:rPr>
              <w:t xml:space="preserve">[insert date] </w:t>
            </w:r>
          </w:p>
        </w:tc>
        <w:tc>
          <w:tcPr>
            <w:tcW w:w="3011" w:type="dxa"/>
          </w:tcPr>
          <w:p w:rsidR="00044289" w:rsidRDefault="00D60F5C">
            <w:pPr>
              <w:keepNext/>
              <w:pBdr>
                <w:top w:val="nil"/>
                <w:left w:val="nil"/>
                <w:bottom w:val="nil"/>
                <w:right w:val="nil"/>
                <w:between w:val="nil"/>
              </w:pBdr>
              <w:spacing w:before="240" w:after="120" w:line="240" w:lineRule="auto"/>
              <w:ind w:left="142"/>
              <w:jc w:val="both"/>
              <w:rPr>
                <w:rFonts w:ascii="Arial" w:eastAsia="Arial" w:hAnsi="Arial" w:cs="Arial"/>
                <w:b/>
                <w:color w:val="000000"/>
              </w:rPr>
            </w:pPr>
            <w:r>
              <w:rPr>
                <w:rFonts w:ascii="Arial" w:eastAsia="Arial" w:hAnsi="Arial" w:cs="Arial"/>
                <w:b/>
                <w:color w:val="000000"/>
              </w:rPr>
              <w:t>[insert details]</w:t>
            </w:r>
          </w:p>
        </w:tc>
        <w:tc>
          <w:tcPr>
            <w:tcW w:w="2238" w:type="dxa"/>
          </w:tcPr>
          <w:p w:rsidR="00044289" w:rsidRDefault="00D60F5C">
            <w:pPr>
              <w:keepNext/>
              <w:pBdr>
                <w:top w:val="nil"/>
                <w:left w:val="nil"/>
                <w:bottom w:val="nil"/>
                <w:right w:val="nil"/>
                <w:between w:val="nil"/>
              </w:pBdr>
              <w:spacing w:before="240" w:after="120" w:line="240" w:lineRule="auto"/>
              <w:ind w:left="142"/>
              <w:jc w:val="both"/>
              <w:rPr>
                <w:rFonts w:ascii="Arial" w:eastAsia="Arial" w:hAnsi="Arial" w:cs="Arial"/>
                <w:b/>
                <w:color w:val="000000"/>
              </w:rPr>
            </w:pPr>
            <w:r>
              <w:rPr>
                <w:rFonts w:ascii="Arial" w:eastAsia="Arial" w:hAnsi="Arial" w:cs="Arial"/>
                <w:b/>
                <w:color w:val="000000"/>
              </w:rPr>
              <w:t>[insert duration]</w:t>
            </w:r>
          </w:p>
        </w:tc>
      </w:tr>
    </w:tbl>
    <w:p w:rsidR="00044289" w:rsidRDefault="00044289">
      <w:pPr>
        <w:rPr>
          <w:rFonts w:ascii="Arial" w:eastAsia="Arial" w:hAnsi="Arial" w:cs="Arial"/>
        </w:rPr>
      </w:pPr>
    </w:p>
    <w:p w:rsidR="00044289" w:rsidRDefault="00044289">
      <w:pPr>
        <w:rPr>
          <w:rFonts w:ascii="Arial" w:eastAsia="Arial" w:hAnsi="Arial" w:cs="Arial"/>
        </w:rPr>
      </w:pPr>
    </w:p>
    <w:p w:rsidR="00044289" w:rsidRDefault="00044289">
      <w:pPr>
        <w:rPr>
          <w:rFonts w:ascii="Arial" w:eastAsia="Arial" w:hAnsi="Arial" w:cs="Arial"/>
        </w:rPr>
      </w:pPr>
    </w:p>
    <w:p w:rsidR="00044289" w:rsidRDefault="00044289">
      <w:pPr>
        <w:rPr>
          <w:rFonts w:ascii="Arial" w:eastAsia="Arial" w:hAnsi="Arial" w:cs="Arial"/>
        </w:rPr>
        <w:sectPr w:rsidR="00044289">
          <w:headerReference w:type="default" r:id="rId8"/>
          <w:footerReference w:type="default" r:id="rId9"/>
          <w:pgSz w:w="11906" w:h="16838"/>
          <w:pgMar w:top="1440" w:right="1440" w:bottom="1440" w:left="1440" w:header="708" w:footer="708" w:gutter="0"/>
          <w:pgNumType w:start="1"/>
          <w:cols w:space="720" w:equalWidth="0">
            <w:col w:w="9360"/>
          </w:cols>
        </w:sectPr>
      </w:pPr>
      <w:bookmarkStart w:id="1" w:name="_heading=h.gjdgxs" w:colFirst="0" w:colLast="0"/>
      <w:bookmarkEnd w:id="1"/>
    </w:p>
    <w:p w:rsidR="00044289" w:rsidRDefault="00044289">
      <w:pPr>
        <w:rPr>
          <w:rFonts w:ascii="Arial" w:eastAsia="Arial" w:hAnsi="Arial" w:cs="Arial"/>
        </w:rPr>
      </w:pPr>
    </w:p>
    <w:sectPr w:rsidR="00044289">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F5C" w:rsidRDefault="00D60F5C">
      <w:pPr>
        <w:spacing w:after="0" w:line="240" w:lineRule="auto"/>
      </w:pPr>
      <w:r>
        <w:separator/>
      </w:r>
    </w:p>
  </w:endnote>
  <w:endnote w:type="continuationSeparator" w:id="0">
    <w:p w:rsidR="00D60F5C" w:rsidRDefault="00D6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289" w:rsidRDefault="00D60F5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044289" w:rsidRDefault="004908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Version: </w:t>
    </w:r>
    <w:r w:rsidR="00D60F5C">
      <w:rPr>
        <w:rFonts w:ascii="Arial" w:eastAsia="Arial" w:hAnsi="Arial" w:cs="Arial"/>
        <w:color w:val="000000"/>
        <w:sz w:val="20"/>
        <w:szCs w:val="20"/>
      </w:rPr>
      <w:t>1.0</w:t>
    </w:r>
    <w:r w:rsidR="00D60F5C">
      <w:rPr>
        <w:rFonts w:ascii="Arial" w:eastAsia="Arial" w:hAnsi="Arial" w:cs="Arial"/>
        <w:color w:val="000000"/>
        <w:sz w:val="20"/>
        <w:szCs w:val="20"/>
      </w:rPr>
      <w:tab/>
    </w:r>
    <w:r w:rsidR="00D60F5C">
      <w:rPr>
        <w:rFonts w:ascii="Arial" w:eastAsia="Arial" w:hAnsi="Arial" w:cs="Arial"/>
        <w:color w:val="000000"/>
        <w:sz w:val="20"/>
        <w:szCs w:val="20"/>
      </w:rPr>
      <w:tab/>
      <w:t xml:space="preserve"> </w:t>
    </w:r>
    <w:r w:rsidR="00D60F5C">
      <w:rPr>
        <w:rFonts w:ascii="Arial" w:eastAsia="Arial" w:hAnsi="Arial" w:cs="Arial"/>
        <w:color w:val="000000"/>
        <w:sz w:val="20"/>
        <w:szCs w:val="20"/>
      </w:rPr>
      <w:fldChar w:fldCharType="begin"/>
    </w:r>
    <w:r w:rsidR="00D60F5C">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D60F5C">
      <w:rPr>
        <w:rFonts w:ascii="Arial" w:eastAsia="Arial" w:hAnsi="Arial" w:cs="Arial"/>
        <w:color w:val="000000"/>
        <w:sz w:val="20"/>
        <w:szCs w:val="20"/>
      </w:rPr>
      <w:fldChar w:fldCharType="end"/>
    </w:r>
  </w:p>
  <w:p w:rsidR="00044289" w:rsidRDefault="00D60F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F5C" w:rsidRDefault="00D60F5C">
      <w:pPr>
        <w:spacing w:after="0" w:line="240" w:lineRule="auto"/>
      </w:pPr>
      <w:r>
        <w:separator/>
      </w:r>
    </w:p>
  </w:footnote>
  <w:footnote w:type="continuationSeparator" w:id="0">
    <w:p w:rsidR="00D60F5C" w:rsidRDefault="00D60F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289" w:rsidRDefault="00D60F5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4 (Commercially Sensitive Information)</w:t>
    </w:r>
  </w:p>
  <w:p w:rsidR="00044289" w:rsidRDefault="00D60F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49082E">
      <w:rPr>
        <w:rFonts w:ascii="Arial" w:eastAsia="Arial" w:hAnsi="Arial" w:cs="Arial"/>
        <w:color w:val="000000"/>
        <w:sz w:val="20"/>
        <w:szCs w:val="20"/>
      </w:rPr>
      <w:t>20</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15481A"/>
    <w:multiLevelType w:val="multilevel"/>
    <w:tmpl w:val="B8CAABEC"/>
    <w:lvl w:ilvl="0">
      <w:start w:val="1"/>
      <w:numFmt w:val="decimal"/>
      <w:pStyle w:val="GPSL1CLAUSEHEADING"/>
      <w:lvlText w:val="%1."/>
      <w:lvlJc w:val="left"/>
      <w:pPr>
        <w:ind w:left="360" w:hanging="360"/>
      </w:pPr>
      <w:rPr>
        <w:rFonts w:ascii="Arial" w:eastAsia="Calibri" w:hAnsi="Arial" w:cs="Arial" w:hint="default"/>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289"/>
    <w:rsid w:val="00044289"/>
    <w:rsid w:val="0049082E"/>
    <w:rsid w:val="00D60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E1C9"/>
  <w15:docId w15:val="{F26ECEDB-FA23-4C6B-8B03-154462A3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RtMlOvurUPvo6nyysDX4emfvpg==">AMUW2mXf6crd2y4sFeairXRvanIhK/H5vdA3Cv4IqgY6L9y+NHZZtG2G4biAxkyZKrBPQUWMScCTmolbUmIeJ1wrS7HnFE0LYbm/1W2lcub8/5+4f03hQDdpLJwQhLtZWiJLJ+dwF7My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Company>Cabinet Office</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2020-09-14T14:00:00Z</dcterms:created>
  <dcterms:modified xsi:type="dcterms:W3CDTF">2020-10-06T09:00:00Z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